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DD" w:rsidRDefault="00EE47DD" w:rsidP="00EE47DD">
      <w:pPr>
        <w:jc w:val="center"/>
        <w:rPr>
          <w:rFonts w:ascii="Copperplate Gothic Bold" w:hAnsi="Copperplate Gothic Bold"/>
          <w:sz w:val="44"/>
          <w:szCs w:val="44"/>
        </w:rPr>
      </w:pPr>
      <w:r w:rsidRPr="008C3378">
        <w:rPr>
          <w:rFonts w:ascii="Copperplate Gothic Bold" w:hAnsi="Copperplate Gothic Bold"/>
          <w:sz w:val="44"/>
          <w:szCs w:val="44"/>
        </w:rPr>
        <w:t>Poured Out Ministries</w:t>
      </w:r>
    </w:p>
    <w:p w:rsidR="00EE47DD" w:rsidRPr="008C3378" w:rsidRDefault="00EE47DD" w:rsidP="00EE47DD">
      <w:pPr>
        <w:jc w:val="center"/>
        <w:rPr>
          <w:rFonts w:ascii="Copperplate Gothic Bold" w:hAnsi="Copperplate Gothic Bold"/>
          <w:sz w:val="44"/>
          <w:szCs w:val="44"/>
        </w:rPr>
      </w:pPr>
    </w:p>
    <w:p w:rsidR="00EE47DD" w:rsidRDefault="00EE47DD" w:rsidP="00EE47DD">
      <w:pPr>
        <w:spacing w:after="120"/>
      </w:pPr>
      <w:r w:rsidRPr="006F0D19">
        <w:rPr>
          <w:b/>
        </w:rPr>
        <w:t>Mission</w:t>
      </w:r>
      <w:r>
        <w:t>: To provide students the opportunity to live and learn by doing life together in Christian community for the furtherance of God’s kingdom and their spiritual growth.</w:t>
      </w:r>
    </w:p>
    <w:p w:rsidR="00EE47DD" w:rsidRPr="006F0D19" w:rsidRDefault="00EE47DD" w:rsidP="00EE47DD">
      <w:pPr>
        <w:spacing w:after="120"/>
        <w:rPr>
          <w:b/>
          <w:sz w:val="28"/>
          <w:szCs w:val="28"/>
        </w:rPr>
      </w:pPr>
      <w:r w:rsidRPr="006F0D19">
        <w:rPr>
          <w:b/>
          <w:sz w:val="28"/>
          <w:szCs w:val="28"/>
        </w:rPr>
        <w:t>Program:</w:t>
      </w:r>
    </w:p>
    <w:p w:rsidR="00EE47DD" w:rsidRPr="00E32159" w:rsidRDefault="00EE47DD" w:rsidP="00EE47DD">
      <w:pPr>
        <w:pStyle w:val="ListParagraph"/>
        <w:numPr>
          <w:ilvl w:val="0"/>
          <w:numId w:val="1"/>
        </w:numPr>
        <w:spacing w:after="120"/>
      </w:pPr>
      <w:r w:rsidRPr="00E32159">
        <w:rPr>
          <w:b/>
        </w:rPr>
        <w:t>Basics</w:t>
      </w:r>
      <w:r w:rsidRPr="00E32159">
        <w:t>: One (1) year rental of a room with price including rent, utilities and two (2) “family</w:t>
      </w:r>
      <w:r>
        <w:t xml:space="preserve"> style</w:t>
      </w:r>
      <w:r w:rsidRPr="00E32159">
        <w:t>” dinners per week</w:t>
      </w:r>
    </w:p>
    <w:p w:rsidR="00EE47DD" w:rsidRPr="00E32159" w:rsidRDefault="00EE47DD" w:rsidP="00EE47DD">
      <w:pPr>
        <w:pStyle w:val="ListParagraph"/>
        <w:numPr>
          <w:ilvl w:val="1"/>
          <w:numId w:val="1"/>
        </w:numPr>
        <w:spacing w:after="120"/>
      </w:pPr>
      <w:r w:rsidRPr="00E32159">
        <w:t>Cost of room based on single occupancy, main house vs. guest house and bathroom shared or not.  Meals and other food will also be provided for an additional fee (like a meal plan)</w:t>
      </w:r>
    </w:p>
    <w:p w:rsidR="00EE47DD" w:rsidRPr="00E32159" w:rsidRDefault="00EE47DD" w:rsidP="00EE47DD">
      <w:pPr>
        <w:pStyle w:val="ListParagraph"/>
        <w:numPr>
          <w:ilvl w:val="0"/>
          <w:numId w:val="1"/>
        </w:numPr>
        <w:spacing w:after="120"/>
      </w:pPr>
      <w:r w:rsidRPr="00E32159">
        <w:rPr>
          <w:b/>
        </w:rPr>
        <w:t>Components</w:t>
      </w:r>
      <w:r w:rsidRPr="00E32159">
        <w:t>:</w:t>
      </w:r>
    </w:p>
    <w:p w:rsidR="00EE47DD" w:rsidRDefault="00EE47DD" w:rsidP="00EE47DD">
      <w:pPr>
        <w:pStyle w:val="ListParagraph"/>
        <w:numPr>
          <w:ilvl w:val="1"/>
          <w:numId w:val="1"/>
        </w:numPr>
        <w:spacing w:after="120"/>
      </w:pPr>
      <w:r w:rsidRPr="00E32159">
        <w:rPr>
          <w:b/>
        </w:rPr>
        <w:t>Spiritual Growth</w:t>
      </w:r>
      <w:r w:rsidRPr="00E32159">
        <w:t xml:space="preserve">: Students will participate in Bible study weekly with peers, as well as have accountability meetings weekly.  </w:t>
      </w:r>
    </w:p>
    <w:p w:rsidR="00EE47DD" w:rsidRDefault="00EE47DD" w:rsidP="00EE47DD">
      <w:pPr>
        <w:pStyle w:val="ListParagraph"/>
        <w:numPr>
          <w:ilvl w:val="2"/>
          <w:numId w:val="1"/>
        </w:numPr>
        <w:spacing w:after="120"/>
      </w:pPr>
      <w:r w:rsidRPr="00E32159">
        <w:t xml:space="preserve"> </w:t>
      </w:r>
      <w:r w:rsidRPr="00E32159">
        <w:rPr>
          <w:b/>
        </w:rPr>
        <w:t>Goals</w:t>
      </w:r>
      <w:r>
        <w:t xml:space="preserve">: To have a </w:t>
      </w:r>
      <w:r w:rsidRPr="00E32159">
        <w:t>deeper understanding of how to study the Bible, digging into their spiritual walk and seeking to move further to Christlikeness, and having a strong accountability partner with which to share, ask, study, and wrestle through the tough issues of life and spiritual walk</w:t>
      </w:r>
      <w:r>
        <w:t xml:space="preserve"> – </w:t>
      </w:r>
      <w:r w:rsidRPr="00E32159">
        <w:t>discipleship</w:t>
      </w:r>
    </w:p>
    <w:p w:rsidR="00EE47DD" w:rsidRDefault="00EE47DD" w:rsidP="00EE47DD">
      <w:pPr>
        <w:pStyle w:val="ListParagraph"/>
        <w:numPr>
          <w:ilvl w:val="1"/>
          <w:numId w:val="1"/>
        </w:numPr>
        <w:spacing w:after="120"/>
      </w:pPr>
      <w:r w:rsidRPr="00E32159">
        <w:rPr>
          <w:b/>
        </w:rPr>
        <w:t>Financial</w:t>
      </w:r>
      <w:r w:rsidRPr="00E32159">
        <w:t>: Students will be required to learn how to budget their money</w:t>
      </w:r>
      <w:r>
        <w:t xml:space="preserve"> using Dave Ramsey’s principles</w:t>
      </w:r>
      <w:r w:rsidRPr="00E32159">
        <w:t xml:space="preserve"> and have monthly budget meetings.</w:t>
      </w:r>
    </w:p>
    <w:p w:rsidR="00EE47DD" w:rsidRDefault="00EE47DD" w:rsidP="00EE47DD">
      <w:pPr>
        <w:pStyle w:val="ListParagraph"/>
        <w:numPr>
          <w:ilvl w:val="2"/>
          <w:numId w:val="1"/>
        </w:numPr>
        <w:spacing w:after="120"/>
      </w:pPr>
      <w:r w:rsidRPr="00E32159">
        <w:rPr>
          <w:b/>
        </w:rPr>
        <w:t>Goals</w:t>
      </w:r>
      <w:r>
        <w:t>: To t</w:t>
      </w:r>
      <w:r w:rsidRPr="00E32159">
        <w:t>each students the basics of budgeting, ways to save money, the Biblical view of stewardship, assist them in financial goals they may have for the present and/or future, and help them to have a basic understanding of taxes</w:t>
      </w:r>
    </w:p>
    <w:p w:rsidR="00EE47DD" w:rsidRDefault="00EE47DD" w:rsidP="00EE47DD">
      <w:pPr>
        <w:pStyle w:val="ListParagraph"/>
        <w:numPr>
          <w:ilvl w:val="1"/>
          <w:numId w:val="1"/>
        </w:numPr>
        <w:spacing w:after="120"/>
      </w:pPr>
      <w:r w:rsidRPr="00E32159">
        <w:rPr>
          <w:b/>
        </w:rPr>
        <w:t>Cooking</w:t>
      </w:r>
      <w:r w:rsidRPr="00E32159">
        <w:t xml:space="preserve">: Students will be required to assist once a week in the preparation of one </w:t>
      </w:r>
      <w:r>
        <w:t xml:space="preserve">(1) </w:t>
      </w:r>
      <w:r w:rsidRPr="00E32159">
        <w:t>of the bi-weekly “family</w:t>
      </w:r>
      <w:r>
        <w:t xml:space="preserve"> style</w:t>
      </w:r>
      <w:r w:rsidRPr="00E32159">
        <w:t>” meals as well as meal planning.</w:t>
      </w:r>
    </w:p>
    <w:p w:rsidR="00EE47DD" w:rsidRPr="00E32159" w:rsidRDefault="00EE47DD" w:rsidP="00EE47DD">
      <w:pPr>
        <w:pStyle w:val="ListParagraph"/>
        <w:numPr>
          <w:ilvl w:val="2"/>
          <w:numId w:val="1"/>
        </w:numPr>
        <w:spacing w:after="120"/>
      </w:pPr>
      <w:r w:rsidRPr="00E32159">
        <w:rPr>
          <w:b/>
        </w:rPr>
        <w:t>Goals</w:t>
      </w:r>
      <w:r>
        <w:t xml:space="preserve">: To </w:t>
      </w:r>
      <w:r w:rsidRPr="00E32159">
        <w:t>learn about meal planning and how to cook a</w:t>
      </w:r>
      <w:r>
        <w:t xml:space="preserve"> variety of meals </w:t>
      </w:r>
    </w:p>
    <w:p w:rsidR="00EE47DD" w:rsidRPr="00E32159" w:rsidRDefault="00EE47DD" w:rsidP="00EE47DD">
      <w:pPr>
        <w:spacing w:after="120"/>
        <w:ind w:firstLine="720"/>
      </w:pPr>
      <w:r w:rsidRPr="00E32159">
        <w:rPr>
          <w:b/>
        </w:rPr>
        <w:t>d. Community Outreach</w:t>
      </w:r>
      <w:r w:rsidRPr="00E32159">
        <w:t>: Students will be required to help plan, organize,</w:t>
      </w:r>
      <w:r>
        <w:t xml:space="preserve"> and</w:t>
      </w:r>
      <w:r w:rsidRPr="00E32159">
        <w:t xml:space="preserve"> execute community ministry </w:t>
      </w:r>
      <w:r>
        <w:t xml:space="preserve">projects in order to give back, and thus learn about their community </w:t>
      </w:r>
      <w:r w:rsidRPr="00E32159">
        <w:t>and learn the value of sacrificial service.  These projects will be decided upon each semester by the students</w:t>
      </w:r>
      <w:r>
        <w:t xml:space="preserve"> and the board with a total of two (2)</w:t>
      </w:r>
      <w:r w:rsidRPr="00E32159">
        <w:t xml:space="preserve"> projects per year.  </w:t>
      </w:r>
    </w:p>
    <w:p w:rsidR="00EE47DD" w:rsidRPr="00E32159" w:rsidRDefault="00EE47DD" w:rsidP="00EE47DD">
      <w:pPr>
        <w:spacing w:after="120"/>
        <w:ind w:firstLine="720"/>
      </w:pPr>
      <w:r w:rsidRPr="00E32159">
        <w:t>*Before entering the program the students must answer the entry survey,</w:t>
      </w:r>
      <w:r>
        <w:t xml:space="preserve"> undergo an</w:t>
      </w:r>
      <w:r w:rsidRPr="00E32159">
        <w:t xml:space="preserve"> interview, and provide financial need statements if they desire to be a scholarship student.</w:t>
      </w:r>
    </w:p>
    <w:p w:rsidR="00EE47DD" w:rsidRDefault="00EE47DD" w:rsidP="00EE47DD">
      <w:pPr>
        <w:spacing w:after="120"/>
        <w:ind w:firstLine="720"/>
      </w:pPr>
      <w:r w:rsidRPr="00E32159">
        <w:t>**Our family would make 1000 Whiskey Rd. our permanent residence</w:t>
      </w:r>
      <w:r>
        <w:t>.</w:t>
      </w:r>
    </w:p>
    <w:p w:rsidR="000C12C6" w:rsidRDefault="000C12C6" w:rsidP="00EE47DD">
      <w:pPr>
        <w:spacing w:after="120"/>
        <w:ind w:firstLine="720"/>
      </w:pPr>
    </w:p>
    <w:p w:rsidR="000C12C6" w:rsidRDefault="000C12C6" w:rsidP="00EE47DD">
      <w:pPr>
        <w:spacing w:after="120"/>
        <w:ind w:firstLine="720"/>
      </w:pPr>
    </w:p>
    <w:p w:rsidR="000C12C6" w:rsidRDefault="000C12C6" w:rsidP="00EE47DD">
      <w:pPr>
        <w:spacing w:after="120"/>
        <w:ind w:firstLine="720"/>
      </w:pPr>
    </w:p>
    <w:p w:rsidR="000C12C6" w:rsidRDefault="000C12C6" w:rsidP="00EE47DD">
      <w:pPr>
        <w:spacing w:after="120"/>
        <w:ind w:firstLine="720"/>
      </w:pPr>
    </w:p>
    <w:p w:rsidR="000C12C6" w:rsidRDefault="000C12C6" w:rsidP="00EE47DD">
      <w:pPr>
        <w:spacing w:after="120"/>
        <w:ind w:firstLine="720"/>
      </w:pPr>
    </w:p>
    <w:p w:rsidR="000C12C6" w:rsidRPr="00BD517A" w:rsidRDefault="000C12C6" w:rsidP="000C12C6">
      <w:pPr>
        <w:rPr>
          <w:b/>
          <w:sz w:val="28"/>
          <w:szCs w:val="28"/>
        </w:rPr>
      </w:pPr>
      <w:r w:rsidRPr="00BD517A">
        <w:rPr>
          <w:b/>
          <w:sz w:val="28"/>
          <w:szCs w:val="28"/>
        </w:rPr>
        <w:lastRenderedPageBreak/>
        <w:t>Price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Pr="00A93CF3" w:rsidRDefault="000C12C6" w:rsidP="00912BD9">
            <w:pPr>
              <w:rPr>
                <w:b/>
              </w:rPr>
            </w:pPr>
            <w:r w:rsidRPr="00A93CF3">
              <w:rPr>
                <w:b/>
              </w:rPr>
              <w:t>On Campus at USCA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0C12C6" w:rsidRPr="00A93CF3" w:rsidRDefault="000C12C6" w:rsidP="00912BD9">
            <w:pPr>
              <w:rPr>
                <w:b/>
              </w:rPr>
            </w:pPr>
            <w:r w:rsidRPr="00A93CF3">
              <w:rPr>
                <w:b/>
              </w:rPr>
              <w:t>Amount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Pr="00A93CF3" w:rsidRDefault="000C12C6" w:rsidP="00912BD9">
            <w:pPr>
              <w:rPr>
                <w:b/>
              </w:rPr>
            </w:pPr>
            <w:r w:rsidRPr="00A93CF3">
              <w:rPr>
                <w:b/>
              </w:rPr>
              <w:t>Poured Out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Pr="00A93CF3" w:rsidRDefault="000C12C6" w:rsidP="00912BD9">
            <w:pPr>
              <w:rPr>
                <w:b/>
              </w:rPr>
            </w:pPr>
            <w:r w:rsidRPr="00A93CF3">
              <w:rPr>
                <w:b/>
              </w:rPr>
              <w:t>Amount</w:t>
            </w:r>
          </w:p>
        </w:tc>
      </w:tr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Shared Room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$2471/ semester or $618/ month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Single Room w Shared Bathroom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$500/ month</w:t>
            </w:r>
          </w:p>
        </w:tc>
      </w:tr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Single Room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$2926/ semester or $730/ month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Single Room w own bathroom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$550/month</w:t>
            </w:r>
          </w:p>
        </w:tc>
      </w:tr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/>
        </w:tc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/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Single Room in Guest House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$575/month</w:t>
            </w:r>
          </w:p>
        </w:tc>
      </w:tr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Pr="00A93CF3" w:rsidRDefault="000C12C6" w:rsidP="00912BD9">
            <w:pPr>
              <w:rPr>
                <w:b/>
              </w:rPr>
            </w:pPr>
            <w:r w:rsidRPr="00A93CF3">
              <w:rPr>
                <w:b/>
              </w:rPr>
              <w:t>The Haven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$760/month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/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/>
        </w:tc>
      </w:tr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Pr="00A93CF3" w:rsidRDefault="000C12C6" w:rsidP="00912BD9">
            <w:pPr>
              <w:rPr>
                <w:b/>
              </w:rPr>
            </w:pPr>
            <w:r w:rsidRPr="00A93CF3">
              <w:rPr>
                <w:b/>
              </w:rPr>
              <w:t>Meal Plans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/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/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/>
        </w:tc>
      </w:tr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A: 19 meals/week and $125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$1293/semester or $324/ month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All food included (B, L, and D)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$275/month</w:t>
            </w:r>
          </w:p>
        </w:tc>
      </w:tr>
      <w:tr w:rsidR="000C12C6" w:rsidTr="00912BD9"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 xml:space="preserve">B: 15 meals/week and $125 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0C12C6" w:rsidRDefault="000C12C6" w:rsidP="00912BD9">
            <w:r>
              <w:t>$1207/semester or $300/month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 xml:space="preserve">All dinners included </w:t>
            </w:r>
          </w:p>
        </w:tc>
        <w:tc>
          <w:tcPr>
            <w:tcW w:w="2338" w:type="dxa"/>
            <w:shd w:val="clear" w:color="auto" w:fill="FBE4D5" w:themeFill="accent2" w:themeFillTint="33"/>
          </w:tcPr>
          <w:p w:rsidR="000C12C6" w:rsidRDefault="000C12C6" w:rsidP="00912BD9">
            <w:r>
              <w:t>$125/month</w:t>
            </w:r>
          </w:p>
          <w:p w:rsidR="000C12C6" w:rsidRDefault="000C12C6" w:rsidP="00912BD9"/>
        </w:tc>
      </w:tr>
    </w:tbl>
    <w:p w:rsidR="000C12C6" w:rsidRDefault="000C12C6" w:rsidP="00EE47DD">
      <w:pPr>
        <w:spacing w:after="120"/>
        <w:ind w:firstLine="720"/>
      </w:pPr>
      <w:bookmarkStart w:id="0" w:name="_GoBack"/>
      <w:bookmarkEnd w:id="0"/>
    </w:p>
    <w:p w:rsidR="00A957C9" w:rsidRDefault="000C12C6"/>
    <w:sectPr w:rsidR="00A95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B411F"/>
    <w:multiLevelType w:val="hybridMultilevel"/>
    <w:tmpl w:val="D20A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DD"/>
    <w:rsid w:val="000C12C6"/>
    <w:rsid w:val="00920E32"/>
    <w:rsid w:val="00B4194F"/>
    <w:rsid w:val="00E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DF186-2DAF-4A5D-BE09-29F03385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DD"/>
    <w:pPr>
      <w:ind w:left="720"/>
      <w:contextualSpacing/>
    </w:pPr>
  </w:style>
  <w:style w:type="table" w:styleId="TableGrid">
    <w:name w:val="Table Grid"/>
    <w:basedOn w:val="TableNormal"/>
    <w:uiPriority w:val="39"/>
    <w:rsid w:val="000C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Masse</dc:creator>
  <cp:keywords/>
  <dc:description/>
  <cp:lastModifiedBy>Ryan Masse</cp:lastModifiedBy>
  <cp:revision>2</cp:revision>
  <dcterms:created xsi:type="dcterms:W3CDTF">2017-12-29T14:33:00Z</dcterms:created>
  <dcterms:modified xsi:type="dcterms:W3CDTF">2017-12-29T14:35:00Z</dcterms:modified>
</cp:coreProperties>
</file>